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D1B" w:rsidRPr="004B2F00" w:rsidRDefault="00964D1B" w:rsidP="00964D1B">
      <w:r w:rsidRPr="004B2F00">
        <w:t>Name</w:t>
      </w:r>
    </w:p>
    <w:p w:rsidR="00964D1B" w:rsidRPr="004B2F00" w:rsidRDefault="00964D1B" w:rsidP="00964D1B">
      <w:r w:rsidRPr="004B2F00">
        <w:t>Professor’s name</w:t>
      </w:r>
    </w:p>
    <w:p w:rsidR="00964D1B" w:rsidRPr="004B2F00" w:rsidRDefault="00964D1B" w:rsidP="00964D1B">
      <w:r w:rsidRPr="004B2F00">
        <w:t xml:space="preserve">Course </w:t>
      </w:r>
    </w:p>
    <w:p w:rsidR="00964D1B" w:rsidRPr="004B2F00" w:rsidRDefault="00964D1B" w:rsidP="00964D1B">
      <w:r w:rsidRPr="004B2F00">
        <w:t>Date</w:t>
      </w:r>
    </w:p>
    <w:p w:rsidR="00964D1B" w:rsidRPr="004B2F00" w:rsidRDefault="00964D1B" w:rsidP="00964D1B">
      <w:pPr>
        <w:jc w:val="center"/>
      </w:pPr>
      <w:r w:rsidRPr="004B2F00">
        <w:t>Ambulatory Care and Re-Hospitalization</w:t>
      </w:r>
    </w:p>
    <w:p w:rsidR="00B44021" w:rsidRPr="004B2F00" w:rsidRDefault="00B44021" w:rsidP="00964D1B">
      <w:pPr>
        <w:jc w:val="center"/>
        <w:rPr>
          <w:b/>
        </w:rPr>
      </w:pPr>
      <w:r w:rsidRPr="004B2F00">
        <w:rPr>
          <w:b/>
        </w:rPr>
        <w:t>Question 1</w:t>
      </w:r>
    </w:p>
    <w:p w:rsidR="00964D1B" w:rsidRPr="004B2F00" w:rsidRDefault="00964D1B" w:rsidP="00964D1B">
      <w:pPr>
        <w:ind w:firstLine="720"/>
      </w:pPr>
      <w:r w:rsidRPr="004B2F00">
        <w:t>Ambulatory care means the daily medical procedures which are performed in the context of an outpatient. The administration of health services in ambulatory care refers to medical services that are not imple</w:t>
      </w:r>
      <w:r w:rsidR="00EB4D74" w:rsidRPr="004B2F00">
        <w:t>mented in a healthcare facility</w:t>
      </w:r>
      <w:r w:rsidRPr="004B2F00">
        <w:t xml:space="preserve"> that require admission. Besides, ambulatory care can be divided into sub-categories such as diagnosis, wellness, rehabilitation and treatment. Wellness aims at conducting measures that can be used to prevent and achieving prim</w:t>
      </w:r>
      <w:r w:rsidR="00180650">
        <w:t>ary medical care (Hafez et al.</w:t>
      </w:r>
      <w:r w:rsidRPr="004B2F00">
        <w:t xml:space="preserve">78). Also, wellness is promoted through doctor’s clinics as well as centres that provide counselling for weight loss and mental health. Treatment encompasses chemotherapies, radiotherapies same-day surgery centres and clinics that help patients </w:t>
      </w:r>
      <w:r w:rsidR="00EB4D74" w:rsidRPr="004B2F00">
        <w:t>recover quickly</w:t>
      </w:r>
      <w:r w:rsidRPr="004B2F00">
        <w:t xml:space="preserve">. Diagnosis services include services such as blood and laboratory tests as well as X-Rays. Lastly, rehabilitation encompasses physical and occupational and post-operative therapies among others. </w:t>
      </w:r>
    </w:p>
    <w:p w:rsidR="00964D1B" w:rsidRPr="004B2F00" w:rsidRDefault="00964D1B" w:rsidP="00EB4D74">
      <w:pPr>
        <w:ind w:firstLine="720"/>
      </w:pPr>
      <w:r w:rsidRPr="004B2F00">
        <w:t>There are different types of ambulatory care which vary according to the kind of attention they provide. Urgent care clinics are critical since they provide limited medical services for minor surgeries and lab</w:t>
      </w:r>
      <w:r w:rsidR="00180650">
        <w:t>oratory services (Hafez et al.</w:t>
      </w:r>
      <w:r w:rsidRPr="004B2F00">
        <w:t xml:space="preserve">79). On the other hand, a traditional ambulatory care centre offers critical medical services such as imaging modalities, standard observation beds and laboratory services. Medical homes are facilities that provide </w:t>
      </w:r>
      <w:r w:rsidRPr="004B2F00">
        <w:lastRenderedPageBreak/>
        <w:t>comprehensive care which promotes partnerships between healthcare providers, medi</w:t>
      </w:r>
      <w:r w:rsidR="00EB4D74" w:rsidRPr="004B2F00">
        <w:t xml:space="preserve">cal staff, </w:t>
      </w:r>
      <w:r w:rsidRPr="004B2F00">
        <w:t xml:space="preserve">families and patients to reduce health costs. </w:t>
      </w:r>
    </w:p>
    <w:p w:rsidR="00964D1B" w:rsidRPr="004B2F00" w:rsidRDefault="00964D1B" w:rsidP="00EB4D74">
      <w:pPr>
        <w:ind w:firstLine="720"/>
      </w:pPr>
      <w:r w:rsidRPr="004B2F00">
        <w:t xml:space="preserve">Telehealth services are significant trends concerning ambulatory care because they have made home care </w:t>
      </w:r>
      <w:r w:rsidR="00EB4D74" w:rsidRPr="004B2F00">
        <w:t>a practical component as far as</w:t>
      </w:r>
      <w:r w:rsidRPr="004B2F00">
        <w:t xml:space="preserve"> outpatient care</w:t>
      </w:r>
      <w:r w:rsidR="00EB4D74" w:rsidRPr="004B2F00">
        <w:t xml:space="preserve"> is concerned</w:t>
      </w:r>
      <w:r w:rsidRPr="004B2F00">
        <w:t>. On the same note, technology has been integrated on ambulatory care, and this has made it possible to provide care to patients who are outside the range of healthcare setting via remote monitoring, robotics and</w:t>
      </w:r>
      <w:r w:rsidR="00180650">
        <w:t xml:space="preserve"> streaming media (Roter et al. </w:t>
      </w:r>
      <w:r w:rsidRPr="004B2F00">
        <w:t xml:space="preserve">513). Another trend is the flexibility for the future which enables healthcare providers to predict the future needs </w:t>
      </w:r>
      <w:r w:rsidR="00EB4D74" w:rsidRPr="004B2F00">
        <w:t>depending on the demands of healthcare</w:t>
      </w:r>
      <w:r w:rsidRPr="004B2F00">
        <w:t>.</w:t>
      </w:r>
    </w:p>
    <w:p w:rsidR="00964D1B" w:rsidRPr="004B2F00" w:rsidRDefault="00964D1B" w:rsidP="00EB4D74">
      <w:pPr>
        <w:jc w:val="center"/>
        <w:rPr>
          <w:b/>
        </w:rPr>
      </w:pPr>
      <w:r w:rsidRPr="004B2F00">
        <w:rPr>
          <w:b/>
        </w:rPr>
        <w:t>Question 2</w:t>
      </w:r>
    </w:p>
    <w:p w:rsidR="00964D1B" w:rsidRPr="004B2F00" w:rsidRDefault="00964D1B" w:rsidP="00EB4D74">
      <w:pPr>
        <w:ind w:firstLine="720"/>
      </w:pPr>
      <w:r w:rsidRPr="004B2F00">
        <w:t>Re-hospitalization in medical healthcare facilities is always unplanne</w:t>
      </w:r>
      <w:r w:rsidR="00EB4D74" w:rsidRPr="004B2F00">
        <w:t>d. Many</w:t>
      </w:r>
      <w:r w:rsidRPr="004B2F00">
        <w:t xml:space="preserve"> policymakers have expressed</w:t>
      </w:r>
      <w:r w:rsidR="00EB4D74" w:rsidRPr="004B2F00">
        <w:t xml:space="preserve"> on</w:t>
      </w:r>
      <w:r w:rsidR="00EE4F18">
        <w:t xml:space="preserve"> re-hospitalization since it negatively impacts </w:t>
      </w:r>
      <w:r w:rsidRPr="004B2F00">
        <w:t xml:space="preserve">patient outcomes and healthcare costs (Joynt &amp; Ashish 1367). </w:t>
      </w:r>
      <w:r w:rsidR="00EB4D74" w:rsidRPr="004B2F00">
        <w:t>Healthcare</w:t>
      </w:r>
      <w:r w:rsidRPr="004B2F00">
        <w:t xml:space="preserve"> facilities are usually forced to fund these patients and also incur other additional costs in the providence of accommodation, payment of physicia</w:t>
      </w:r>
      <w:r w:rsidR="00EB4D74" w:rsidRPr="004B2F00">
        <w:t>ns</w:t>
      </w:r>
      <w:r w:rsidRPr="004B2F00">
        <w:t>, advanced care and food. Reducing the re</w:t>
      </w:r>
      <w:r w:rsidR="00EB4D74" w:rsidRPr="004B2F00">
        <w:t>-hospitalization rates will provide</w:t>
      </w:r>
      <w:r w:rsidRPr="004B2F00">
        <w:t xml:space="preserve"> a better opportunity towards improving care and lowering costs. The reduction of costs applies to both the healthcare facility and patients (Joynt &amp; Ashish 1369). Some patients may lack insurance covers which are aim</w:t>
      </w:r>
      <w:r w:rsidR="00EB4D74" w:rsidRPr="004B2F00">
        <w:t>ed at reducing healthcare costs. This may increase</w:t>
      </w:r>
      <w:r w:rsidRPr="004B2F00">
        <w:t xml:space="preserve"> re-hospitalization </w:t>
      </w:r>
      <w:r w:rsidR="00EB4D74" w:rsidRPr="004B2F00">
        <w:t>rates since the patients</w:t>
      </w:r>
      <w:r w:rsidRPr="004B2F00">
        <w:t xml:space="preserve"> might not afford prolonged hospital stays</w:t>
      </w:r>
      <w:r w:rsidR="00EB4D74" w:rsidRPr="004B2F00">
        <w:t xml:space="preserve"> thus forcing the facilities to incur the costs</w:t>
      </w:r>
      <w:r w:rsidRPr="004B2F00">
        <w:t xml:space="preserve">. </w:t>
      </w:r>
    </w:p>
    <w:p w:rsidR="00964D1B" w:rsidRPr="004B2F00" w:rsidRDefault="00964D1B" w:rsidP="00EB4D74">
      <w:pPr>
        <w:ind w:firstLine="720"/>
      </w:pPr>
      <w:r w:rsidRPr="004B2F00">
        <w:t xml:space="preserve">There have been efforts to reduce the rates of re-hospitalization in medical health services. According to (Joynt &amp;Ashish 1369), one type of measure is penalizing hospitals which tend to have high readmission rates. Majority of healthcare facilities do not provide </w:t>
      </w:r>
      <w:r w:rsidRPr="004B2F00">
        <w:lastRenderedPageBreak/>
        <w:t>universal and satisfa</w:t>
      </w:r>
      <w:r w:rsidR="00EB4D74" w:rsidRPr="004B2F00">
        <w:t>ctory care to their patients with</w:t>
      </w:r>
      <w:r w:rsidRPr="004B2F00">
        <w:t xml:space="preserve"> persistent and re-occurring healthcare conditions. In such a case, patients continue being re-admitted for more prolonged periods since healthcare providers do not f</w:t>
      </w:r>
      <w:r w:rsidR="00DB423A" w:rsidRPr="004B2F00">
        <w:t>ocus on delivering care based on</w:t>
      </w:r>
      <w:r w:rsidRPr="004B2F00">
        <w:t xml:space="preserve"> the preferences of patients. Penalizing such medical facilities may motivate them to consider improving care. However, the case of accommodating patients with complex conditions may be costly. This can be solved by balancing the delivery of care in all aspects of th</w:t>
      </w:r>
      <w:r w:rsidR="00DB423A" w:rsidRPr="004B2F00">
        <w:t xml:space="preserve">e facility and also commensuration of the </w:t>
      </w:r>
      <w:r w:rsidRPr="004B2F00">
        <w:t>patient’s care satisfaction.</w:t>
      </w:r>
    </w:p>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4B2F00" w:rsidRDefault="004B2F00"/>
    <w:p w:rsidR="003D1D5E" w:rsidRPr="004B2F00" w:rsidRDefault="003D1D5E" w:rsidP="004B2F00">
      <w:pPr>
        <w:jc w:val="center"/>
      </w:pPr>
      <w:r w:rsidRPr="004B2F00">
        <w:lastRenderedPageBreak/>
        <w:t xml:space="preserve">Works </w:t>
      </w:r>
      <w:r w:rsidR="004B2F00">
        <w:t>C</w:t>
      </w:r>
      <w:r w:rsidRPr="004B2F00">
        <w:t>ited</w:t>
      </w:r>
    </w:p>
    <w:p w:rsidR="004B2F00" w:rsidRPr="004B2F00" w:rsidRDefault="004B2F00" w:rsidP="004B2F00">
      <w:pPr>
        <w:ind w:left="720" w:hanging="720"/>
        <w:rPr>
          <w:color w:val="222222"/>
          <w:shd w:val="clear" w:color="auto" w:fill="FFFFFF"/>
        </w:rPr>
      </w:pPr>
      <w:r w:rsidRPr="004B2F00">
        <w:rPr>
          <w:color w:val="222222"/>
          <w:shd w:val="clear" w:color="auto" w:fill="FFFFFF"/>
        </w:rPr>
        <w:t>Hafez, Dina, et al. "Ambulatory care-sensitive emergency visits among patients with medical home access." </w:t>
      </w:r>
      <w:r w:rsidRPr="004B2F00">
        <w:rPr>
          <w:i/>
          <w:iCs/>
          <w:color w:val="222222"/>
          <w:shd w:val="clear" w:color="auto" w:fill="FFFFFF"/>
        </w:rPr>
        <w:t>The American journal of managed care</w:t>
      </w:r>
      <w:r w:rsidRPr="004B2F00">
        <w:rPr>
          <w:color w:val="222222"/>
          <w:shd w:val="clear" w:color="auto" w:fill="FFFFFF"/>
        </w:rPr>
        <w:t> 24.3 (2018): e73-e78.</w:t>
      </w:r>
    </w:p>
    <w:p w:rsidR="004B2F00" w:rsidRPr="004B2F00" w:rsidRDefault="004B2F00" w:rsidP="004B2F00">
      <w:pPr>
        <w:ind w:left="720" w:hanging="720"/>
        <w:rPr>
          <w:color w:val="222222"/>
          <w:shd w:val="clear" w:color="auto" w:fill="FFFFFF"/>
        </w:rPr>
      </w:pPr>
      <w:r w:rsidRPr="004B2F00">
        <w:rPr>
          <w:color w:val="222222"/>
          <w:shd w:val="clear" w:color="auto" w:fill="FFFFFF"/>
        </w:rPr>
        <w:t>Joynt, Karen E., and Ashish K. Jha. "Thirty-day readmissions—truth and consequences." </w:t>
      </w:r>
      <w:r w:rsidRPr="004B2F00">
        <w:rPr>
          <w:i/>
          <w:iCs/>
          <w:color w:val="222222"/>
          <w:shd w:val="clear" w:color="auto" w:fill="FFFFFF"/>
        </w:rPr>
        <w:t>New England Journal of Medicine</w:t>
      </w:r>
      <w:r w:rsidRPr="004B2F00">
        <w:rPr>
          <w:color w:val="222222"/>
          <w:shd w:val="clear" w:color="auto" w:fill="FFFFFF"/>
        </w:rPr>
        <w:t>366.15 (2012): 1366-1369.</w:t>
      </w:r>
    </w:p>
    <w:p w:rsidR="004B2F00" w:rsidRPr="004B2F00" w:rsidRDefault="004B2F00" w:rsidP="004B2F00">
      <w:pPr>
        <w:ind w:left="720" w:hanging="720"/>
      </w:pPr>
      <w:r w:rsidRPr="004B2F00">
        <w:rPr>
          <w:color w:val="222222"/>
          <w:shd w:val="clear" w:color="auto" w:fill="FFFFFF"/>
        </w:rPr>
        <w:t>Roter, Debra L., et al. "Patient and family empowerment as agents of ambulatory care safety and quality." </w:t>
      </w:r>
      <w:r w:rsidRPr="004B2F00">
        <w:rPr>
          <w:i/>
          <w:iCs/>
          <w:color w:val="222222"/>
          <w:shd w:val="clear" w:color="auto" w:fill="FFFFFF"/>
        </w:rPr>
        <w:t>BMJ Qual Saf</w:t>
      </w:r>
      <w:r w:rsidRPr="004B2F00">
        <w:rPr>
          <w:color w:val="222222"/>
          <w:shd w:val="clear" w:color="auto" w:fill="FFFFFF"/>
        </w:rPr>
        <w:t>26.6 (2017): 508-512.</w:t>
      </w:r>
      <w:bookmarkStart w:id="0" w:name="_GoBack"/>
      <w:bookmarkEnd w:id="0"/>
    </w:p>
    <w:sectPr w:rsidR="004B2F00" w:rsidRPr="004B2F00" w:rsidSect="00C203A7">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266" w:rsidRDefault="004A1266" w:rsidP="00964D1B">
      <w:pPr>
        <w:spacing w:after="0" w:line="240" w:lineRule="auto"/>
      </w:pPr>
      <w:r>
        <w:separator/>
      </w:r>
    </w:p>
  </w:endnote>
  <w:endnote w:type="continuationSeparator" w:id="1">
    <w:p w:rsidR="004A1266" w:rsidRDefault="004A1266" w:rsidP="00964D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266" w:rsidRDefault="004A1266" w:rsidP="00964D1B">
      <w:pPr>
        <w:spacing w:after="0" w:line="240" w:lineRule="auto"/>
      </w:pPr>
      <w:r>
        <w:separator/>
      </w:r>
    </w:p>
  </w:footnote>
  <w:footnote w:type="continuationSeparator" w:id="1">
    <w:p w:rsidR="004A1266" w:rsidRDefault="004A1266" w:rsidP="00964D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989558"/>
      <w:docPartObj>
        <w:docPartGallery w:val="Page Numbers (Top of Page)"/>
        <w:docPartUnique/>
      </w:docPartObj>
    </w:sdtPr>
    <w:sdtEndPr>
      <w:rPr>
        <w:noProof/>
      </w:rPr>
    </w:sdtEndPr>
    <w:sdtContent>
      <w:p w:rsidR="00964D1B" w:rsidRDefault="00964D1B" w:rsidP="00964D1B">
        <w:pPr>
          <w:pStyle w:val="Header"/>
          <w:spacing w:line="480" w:lineRule="auto"/>
          <w:jc w:val="right"/>
        </w:pPr>
        <w:r>
          <w:t xml:space="preserve">Surname </w:t>
        </w:r>
        <w:r w:rsidR="00C203A7">
          <w:fldChar w:fldCharType="begin"/>
        </w:r>
        <w:r>
          <w:instrText xml:space="preserve"> PAGE   \* MERGEFORMAT </w:instrText>
        </w:r>
        <w:r w:rsidR="00C203A7">
          <w:fldChar w:fldCharType="separate"/>
        </w:r>
        <w:r w:rsidR="00180650">
          <w:rPr>
            <w:noProof/>
          </w:rPr>
          <w:t>3</w:t>
        </w:r>
        <w:r w:rsidR="00C203A7">
          <w:rPr>
            <w:noProof/>
          </w:rPr>
          <w:fldChar w:fldCharType="end"/>
        </w:r>
      </w:p>
    </w:sdtContent>
  </w:sdt>
  <w:p w:rsidR="00964D1B" w:rsidRDefault="00964D1B" w:rsidP="00964D1B">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695F"/>
    <w:rsid w:val="00096AFA"/>
    <w:rsid w:val="00180650"/>
    <w:rsid w:val="001B07C7"/>
    <w:rsid w:val="003D1D5E"/>
    <w:rsid w:val="004A1266"/>
    <w:rsid w:val="004B2F00"/>
    <w:rsid w:val="004E6313"/>
    <w:rsid w:val="004F0D62"/>
    <w:rsid w:val="008664F7"/>
    <w:rsid w:val="00964D1B"/>
    <w:rsid w:val="009F695F"/>
    <w:rsid w:val="00A5036D"/>
    <w:rsid w:val="00B44021"/>
    <w:rsid w:val="00B82880"/>
    <w:rsid w:val="00BB3F50"/>
    <w:rsid w:val="00C115DD"/>
    <w:rsid w:val="00C203A7"/>
    <w:rsid w:val="00D952DC"/>
    <w:rsid w:val="00DB423A"/>
    <w:rsid w:val="00EB4D74"/>
    <w:rsid w:val="00EE4F18"/>
    <w:rsid w:val="00F17E72"/>
    <w:rsid w:val="00F435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D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4D1B"/>
  </w:style>
  <w:style w:type="paragraph" w:styleId="Footer">
    <w:name w:val="footer"/>
    <w:basedOn w:val="Normal"/>
    <w:link w:val="FooterChar"/>
    <w:uiPriority w:val="99"/>
    <w:unhideWhenUsed/>
    <w:rsid w:val="00964D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4D1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2019-04-05T04:36:00Z</dcterms:created>
  <dcterms:modified xsi:type="dcterms:W3CDTF">2019-04-05T04:39:00Z</dcterms:modified>
</cp:coreProperties>
</file>